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F5" w:rsidRDefault="00EE7CA8" w:rsidP="00692716">
      <w:bookmarkStart w:id="0" w:name="_GoBack"/>
      <w:bookmarkEnd w:id="0"/>
      <w:r>
        <w:t>CIAB/ 1 (</w:t>
      </w:r>
      <w:r w:rsidR="00692716">
        <w:t>285</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692716">
        <w:t>1</w:t>
      </w:r>
      <w:r w:rsidR="00A4419F">
        <w:t>3</w:t>
      </w:r>
      <w:r w:rsidR="00692716">
        <w:t>.09.2017</w:t>
      </w:r>
    </w:p>
    <w:p w:rsidR="00692716" w:rsidRDefault="00692716" w:rsidP="00692716"/>
    <w:p w:rsidR="00692716" w:rsidRDefault="00692716" w:rsidP="00692716">
      <w:pPr>
        <w:rPr>
          <w:rFonts w:ascii="Times New Roman" w:hAnsi="Times New Roman"/>
          <w:b/>
          <w:bCs/>
          <w:sz w:val="24"/>
          <w:szCs w:val="24"/>
          <w:lang w:bidi="hi-IN"/>
        </w:rPr>
      </w:pPr>
    </w:p>
    <w:p w:rsidR="00A55769" w:rsidRDefault="00A55769" w:rsidP="00BA576A">
      <w:pPr>
        <w:spacing w:after="0"/>
        <w:ind w:firstLine="720"/>
        <w:rPr>
          <w:b/>
          <w:bCs/>
          <w:szCs w:val="20"/>
        </w:rPr>
      </w:pPr>
    </w:p>
    <w:p w:rsidR="00692716" w:rsidRPr="00BA576A" w:rsidRDefault="00692716"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A4419F">
        <w:rPr>
          <w:rFonts w:cs="Arial Unicode MS" w:hint="cs"/>
          <w:b/>
          <w:color w:val="FF0000"/>
          <w:sz w:val="20"/>
          <w:szCs w:val="20"/>
          <w:cs/>
          <w:lang w:val="en-IN" w:eastAsia="en-IN" w:bidi="hi-IN"/>
        </w:rPr>
        <w:t>17</w:t>
      </w:r>
      <w:r w:rsidR="005462C1">
        <w:rPr>
          <w:rFonts w:cs="Arial Unicode MS" w:hint="cs"/>
          <w:b/>
          <w:color w:val="FF0000"/>
          <w:sz w:val="20"/>
          <w:szCs w:val="20"/>
          <w:cs/>
          <w:lang w:val="en-IN" w:eastAsia="en-IN" w:bidi="hi-IN"/>
        </w:rPr>
        <w:t>.10.</w:t>
      </w:r>
      <w:r w:rsidR="004B4842">
        <w:rPr>
          <w:rFonts w:cs="Arial Unicode MS" w:hint="cs"/>
          <w:b/>
          <w:color w:val="FF0000"/>
          <w:sz w:val="20"/>
          <w:szCs w:val="20"/>
          <w:cs/>
          <w:lang w:val="en-IN" w:eastAsia="en-IN" w:bidi="hi-IN"/>
        </w:rPr>
        <w:t>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5462C1">
        <w:rPr>
          <w:rFonts w:cs="Arial Unicode MS" w:hint="cs"/>
          <w:b/>
          <w:color w:val="FF0000"/>
          <w:sz w:val="20"/>
          <w:szCs w:val="20"/>
          <w:cs/>
          <w:lang w:val="en-IN" w:eastAsia="en-IN" w:bidi="hi-IN"/>
        </w:rPr>
        <w:t>1</w:t>
      </w:r>
      <w:r w:rsidR="00A4419F">
        <w:rPr>
          <w:rFonts w:cs="Arial Unicode MS" w:hint="cs"/>
          <w:b/>
          <w:color w:val="FF0000"/>
          <w:sz w:val="20"/>
          <w:szCs w:val="20"/>
          <w:cs/>
          <w:lang w:val="en-IN" w:eastAsia="en-IN" w:bidi="hi-IN"/>
        </w:rPr>
        <w:t>7</w:t>
      </w:r>
      <w:r w:rsidR="005462C1">
        <w:rPr>
          <w:rFonts w:cs="Arial Unicode MS" w:hint="cs"/>
          <w:b/>
          <w:color w:val="FF0000"/>
          <w:sz w:val="20"/>
          <w:szCs w:val="20"/>
          <w:cs/>
          <w:lang w:val="en-IN" w:eastAsia="en-IN" w:bidi="hi-IN"/>
        </w:rPr>
        <w:t>.10</w:t>
      </w:r>
      <w:r w:rsidR="004B4842">
        <w:rPr>
          <w:rFonts w:cs="Arial Unicode MS" w:hint="cs"/>
          <w:b/>
          <w:color w:val="FF0000"/>
          <w:sz w:val="20"/>
          <w:szCs w:val="20"/>
          <w:cs/>
          <w:lang w:val="en-IN" w:eastAsia="en-IN" w:bidi="hi-IN"/>
        </w:rPr>
        <w:t>.2017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692716">
        <w:rPr>
          <w:rFonts w:ascii="Century Gothic" w:hAnsi="Century Gothic"/>
          <w:b/>
          <w:sz w:val="20"/>
          <w:szCs w:val="20"/>
          <w:u w:val="single"/>
        </w:rPr>
        <w:t>285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5462C1">
        <w:rPr>
          <w:rFonts w:ascii="Century Gothic" w:hAnsi="Century Gothic"/>
          <w:b/>
          <w:sz w:val="20"/>
          <w:szCs w:val="20"/>
          <w:u w:val="single"/>
        </w:rPr>
        <w:t xml:space="preserve">Ultra </w:t>
      </w:r>
      <w:r w:rsidR="00E2383F">
        <w:rPr>
          <w:rFonts w:ascii="Century Gothic" w:hAnsi="Century Gothic"/>
          <w:b/>
          <w:sz w:val="20"/>
          <w:szCs w:val="20"/>
          <w:u w:val="single"/>
        </w:rPr>
        <w:t>High Pressure Homogenizer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A4419F">
        <w:rPr>
          <w:rFonts w:cs="Arial Unicode MS" w:hint="cs"/>
          <w:b/>
          <w:color w:val="FF0000"/>
          <w:sz w:val="20"/>
          <w:szCs w:val="20"/>
          <w:cs/>
          <w:lang w:val="en-IN" w:eastAsia="en-IN" w:bidi="hi-IN"/>
        </w:rPr>
        <w:t>17</w:t>
      </w:r>
      <w:r w:rsidR="005462C1">
        <w:rPr>
          <w:rFonts w:cs="Arial Unicode MS" w:hint="cs"/>
          <w:b/>
          <w:color w:val="FF0000"/>
          <w:sz w:val="20"/>
          <w:szCs w:val="20"/>
          <w:cs/>
          <w:lang w:val="en-IN" w:eastAsia="en-IN" w:bidi="hi-IN"/>
        </w:rPr>
        <w:t>.10.2017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5462C1" w:rsidP="003E161C">
            <w:pPr>
              <w:jc w:val="both"/>
              <w:rPr>
                <w:rFonts w:ascii="Times New Roman" w:hAnsi="Times New Roman"/>
                <w:b/>
                <w:sz w:val="24"/>
                <w:szCs w:val="24"/>
                <w:u w:val="single"/>
              </w:rPr>
            </w:pPr>
            <w:r>
              <w:rPr>
                <w:rFonts w:ascii="Times New Roman" w:hAnsi="Times New Roman"/>
                <w:b/>
                <w:sz w:val="24"/>
                <w:szCs w:val="24"/>
                <w:u w:val="single"/>
              </w:rPr>
              <w:t xml:space="preserve">Ultra </w:t>
            </w:r>
            <w:r w:rsidR="00E2383F">
              <w:rPr>
                <w:rFonts w:ascii="Times New Roman" w:hAnsi="Times New Roman"/>
                <w:b/>
                <w:sz w:val="24"/>
                <w:szCs w:val="24"/>
                <w:u w:val="single"/>
              </w:rPr>
              <w:t>High Pressure Homogenizer</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692716" w:rsidRPr="00692716" w:rsidRDefault="00692716" w:rsidP="00692716">
            <w:pPr>
              <w:pStyle w:val="ListParagraph"/>
              <w:numPr>
                <w:ilvl w:val="0"/>
                <w:numId w:val="42"/>
              </w:numPr>
              <w:shd w:val="clear" w:color="auto" w:fill="FFFFFF"/>
              <w:spacing w:after="0" w:line="400" w:lineRule="atLeast"/>
              <w:rPr>
                <w:rFonts w:eastAsia="Times New Roman" w:cs="Calibri"/>
                <w:color w:val="000000"/>
              </w:rPr>
            </w:pPr>
            <w:r w:rsidRPr="00692716">
              <w:rPr>
                <w:rFonts w:eastAsia="Times New Roman" w:cs="Calibri"/>
                <w:color w:val="000000"/>
              </w:rPr>
              <w:t xml:space="preserve">System should be designed for multiple applications including Particle Size Reduction, Cell Rupture, Nano emulsions, Nano Suspensions, and Micro encapsulation, should also be capable of processing size in </w:t>
            </w:r>
            <w:proofErr w:type="spellStart"/>
            <w:r w:rsidRPr="00692716">
              <w:rPr>
                <w:rFonts w:eastAsia="Times New Roman" w:cs="Calibri"/>
                <w:color w:val="000000"/>
              </w:rPr>
              <w:t>nanometers</w:t>
            </w:r>
            <w:proofErr w:type="spellEnd"/>
            <w:r w:rsidRPr="00692716">
              <w:rPr>
                <w:rFonts w:eastAsia="Times New Roman" w:cs="Calibri"/>
                <w:color w:val="000000"/>
              </w:rPr>
              <w:t xml:space="preserve"> etc.</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eastAsia="Times New Roman" w:cs="Calibri"/>
                <w:color w:val="000000"/>
              </w:rPr>
              <w:t>System should be provided with Adequate Piston Gap Processing Valve.</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t> </w:t>
            </w:r>
            <w:r w:rsidRPr="00692716">
              <w:rPr>
                <w:rFonts w:eastAsia="Times New Roman" w:cs="Calibri"/>
                <w:color w:val="000000"/>
              </w:rPr>
              <w:t>System should be with process zone heat exchanger.</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t> </w:t>
            </w:r>
            <w:r w:rsidRPr="00692716">
              <w:rPr>
                <w:rFonts w:eastAsia="Times New Roman" w:cs="Calibri"/>
                <w:color w:val="000000"/>
              </w:rPr>
              <w:t>Should be provided with </w:t>
            </w:r>
            <w:r w:rsidRPr="00692716">
              <w:rPr>
                <w:rFonts w:eastAsia="Times New Roman" w:cs="Calibri"/>
                <w:color w:val="000000"/>
                <w:lang w:val="en-GB"/>
              </w:rPr>
              <w:t>Post Homogenisation Heat Exchanger.</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t> </w:t>
            </w:r>
            <w:r w:rsidRPr="00692716">
              <w:rPr>
                <w:rFonts w:eastAsia="Times New Roman" w:cs="Calibri"/>
                <w:color w:val="000000"/>
              </w:rPr>
              <w:t>Should have capability to attain maximum processes pressure of 45,000 PSI or above</w:t>
            </w:r>
            <w:r>
              <w:rPr>
                <w:rFonts w:eastAsia="Times New Roman" w:cs="Calibri"/>
                <w:color w:val="000000"/>
              </w:rPr>
              <w:t>.</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t> </w:t>
            </w:r>
            <w:r w:rsidRPr="00692716">
              <w:rPr>
                <w:rFonts w:eastAsia="Times New Roman" w:cs="Calibri"/>
                <w:color w:val="000000"/>
              </w:rPr>
              <w:t>System should have a minimum flow rate of 70ml Per minute</w:t>
            </w:r>
            <w:r>
              <w:rPr>
                <w:rFonts w:eastAsia="Times New Roman" w:cs="Calibri"/>
                <w:color w:val="000000"/>
              </w:rPr>
              <w:t>.</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t> </w:t>
            </w:r>
            <w:r w:rsidRPr="00692716">
              <w:rPr>
                <w:rFonts w:eastAsia="Times New Roman" w:cs="Calibri"/>
                <w:color w:val="000000"/>
              </w:rPr>
              <w:t>System should operate in continuous mode</w:t>
            </w:r>
            <w:r>
              <w:rPr>
                <w:rFonts w:eastAsia="Times New Roman" w:cs="Calibri"/>
                <w:color w:val="000000"/>
              </w:rPr>
              <w:t>.</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ascii="Times New Roman" w:eastAsia="Times New Roman" w:hAnsi="Times New Roman"/>
                <w:color w:val="000000"/>
                <w:sz w:val="14"/>
                <w:szCs w:val="14"/>
              </w:rPr>
              <w:lastRenderedPageBreak/>
              <w:t> </w:t>
            </w:r>
            <w:r w:rsidRPr="00692716">
              <w:rPr>
                <w:rFonts w:eastAsia="Times New Roman" w:cs="Calibri"/>
                <w:color w:val="000000"/>
                <w:lang w:val="en-GB"/>
              </w:rPr>
              <w:t>The high pressure system should be totally enclosed and safety interlock system should be provided.</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eastAsia="Times New Roman" w:cs="Calibri"/>
                <w:color w:val="000000"/>
                <w:lang w:val="en-GB"/>
              </w:rPr>
              <w:t>All process-wetted materials should be manufactured in corrosion resistant material.</w:t>
            </w:r>
          </w:p>
          <w:p w:rsidR="00692716" w:rsidRPr="00692716" w:rsidRDefault="00692716" w:rsidP="00692716">
            <w:pPr>
              <w:pStyle w:val="ListParagraph"/>
              <w:numPr>
                <w:ilvl w:val="0"/>
                <w:numId w:val="42"/>
              </w:numPr>
              <w:shd w:val="clear" w:color="auto" w:fill="FFFFFF"/>
              <w:spacing w:after="0" w:line="400" w:lineRule="atLeast"/>
              <w:rPr>
                <w:rFonts w:ascii="Tahoma" w:eastAsia="Times New Roman" w:hAnsi="Tahoma" w:cs="Tahoma"/>
                <w:color w:val="000000"/>
                <w:sz w:val="20"/>
                <w:szCs w:val="20"/>
              </w:rPr>
            </w:pPr>
            <w:r w:rsidRPr="00692716">
              <w:rPr>
                <w:rFonts w:eastAsia="Times New Roman" w:cs="Calibri"/>
                <w:color w:val="000000"/>
              </w:rPr>
              <w:t>System should be provided with minimum 2 years warranty.</w:t>
            </w:r>
          </w:p>
          <w:p w:rsidR="009E448F" w:rsidRPr="003E161C" w:rsidRDefault="009E448F" w:rsidP="005462C1">
            <w:pPr>
              <w:pStyle w:val="ListParagraph"/>
              <w:autoSpaceDE w:val="0"/>
              <w:autoSpaceDN w:val="0"/>
              <w:adjustRightInd w:val="0"/>
              <w:spacing w:after="0" w:line="240" w:lineRule="auto"/>
              <w:jc w:val="both"/>
              <w:rPr>
                <w:rFonts w:ascii="Times New Roman" w:hAnsi="Times New Roman"/>
                <w:sz w:val="24"/>
                <w:szCs w:val="24"/>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692716"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692716" w:rsidP="0012470E">
      <w:pPr>
        <w:spacing w:after="0" w:line="240" w:lineRule="auto"/>
        <w:ind w:left="5760" w:firstLine="720"/>
        <w:jc w:val="both"/>
      </w:pPr>
      <w:r>
        <w:t>Tele:  0172-5221522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655B78">
        <w:rPr>
          <w:rFonts w:ascii="Times New Roman" w:eastAsia="Times New Roman" w:hAnsi="Times New Roman"/>
          <w:sz w:val="24"/>
          <w:szCs w:val="24"/>
          <w:lang w:eastAsia="en-IN"/>
        </w:rPr>
        <w:t>two</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92716" w:rsidRPr="00692716" w:rsidRDefault="00692716" w:rsidP="006B433F">
      <w:pPr>
        <w:pStyle w:val="ListParagraph"/>
        <w:numPr>
          <w:ilvl w:val="0"/>
          <w:numId w:val="3"/>
        </w:numPr>
        <w:ind w:left="709" w:hanging="283"/>
        <w:jc w:val="both"/>
        <w:rPr>
          <w:rFonts w:ascii="Arial" w:hAnsi="Arial" w:cs="Arial"/>
          <w:b/>
          <w:bCs/>
          <w:sz w:val="20"/>
          <w:szCs w:val="20"/>
          <w:u w:val="single"/>
          <w:lang w:val="en-US"/>
        </w:rPr>
      </w:pPr>
      <w:r w:rsidRPr="00692716">
        <w:rPr>
          <w:rFonts w:ascii="Arial" w:hAnsi="Arial" w:cs="Arial"/>
          <w:b/>
          <w:bCs/>
          <w:sz w:val="20"/>
          <w:szCs w:val="20"/>
          <w:u w:val="single"/>
          <w:lang w:val="en-US"/>
        </w:rPr>
        <w:t xml:space="preserve">Tender </w:t>
      </w:r>
      <w:proofErr w:type="gramStart"/>
      <w:r w:rsidRPr="00692716">
        <w:rPr>
          <w:rFonts w:ascii="Arial" w:hAnsi="Arial" w:cs="Arial"/>
          <w:b/>
          <w:bCs/>
          <w:sz w:val="20"/>
          <w:szCs w:val="20"/>
          <w:u w:val="single"/>
          <w:lang w:val="en-US"/>
        </w:rPr>
        <w:t>Fee</w:t>
      </w:r>
      <w:r>
        <w:rPr>
          <w:rFonts w:ascii="Arial" w:hAnsi="Arial" w:cs="Arial"/>
          <w:b/>
          <w:bCs/>
          <w:sz w:val="20"/>
          <w:szCs w:val="20"/>
          <w:u w:val="single"/>
          <w:lang w:val="en-US"/>
        </w:rPr>
        <w:t xml:space="preserve"> :</w:t>
      </w:r>
      <w:proofErr w:type="gramEnd"/>
      <w:r>
        <w:rPr>
          <w:rFonts w:ascii="Arial" w:hAnsi="Arial" w:cs="Arial"/>
          <w:b/>
          <w:bCs/>
          <w:sz w:val="20"/>
          <w:szCs w:val="20"/>
          <w:u w:val="single"/>
          <w:lang w:val="en-US"/>
        </w:rPr>
        <w:t xml:space="preserve"> </w:t>
      </w:r>
      <w:r w:rsidRPr="006F4052">
        <w:rPr>
          <w:rFonts w:ascii="Arial" w:hAnsi="Arial" w:cs="Arial"/>
          <w:bCs/>
          <w:sz w:val="20"/>
          <w:szCs w:val="20"/>
          <w:lang w:val="en-US"/>
        </w:rPr>
        <w:t xml:space="preserve">The tenderer should submit </w:t>
      </w:r>
      <w:r>
        <w:rPr>
          <w:rFonts w:ascii="Arial" w:hAnsi="Arial" w:cs="Arial"/>
          <w:bCs/>
          <w:color w:val="FF0000"/>
          <w:sz w:val="20"/>
          <w:szCs w:val="20"/>
          <w:lang w:val="en-US"/>
        </w:rPr>
        <w:t xml:space="preserve">Tender fee (non- refundable)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Chief Executive Officer, CIAB payable at Chandigarh/Mohali.</w:t>
      </w:r>
    </w:p>
    <w:p w:rsidR="00692716" w:rsidRPr="00692716" w:rsidRDefault="00692716" w:rsidP="00692716">
      <w:pPr>
        <w:pStyle w:val="ListParagraph"/>
        <w:rPr>
          <w:rFonts w:ascii="Arial" w:hAnsi="Arial" w:cs="Arial"/>
          <w:b/>
          <w:color w:val="0066CC"/>
          <w:sz w:val="20"/>
          <w:szCs w:val="20"/>
          <w:u w:val="single"/>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FA3006">
        <w:rPr>
          <w:rFonts w:ascii="Arial" w:hAnsi="Arial" w:cs="Arial"/>
          <w:bCs/>
          <w:color w:val="FF0000"/>
          <w:sz w:val="20"/>
          <w:szCs w:val="20"/>
          <w:lang w:val="en-US"/>
        </w:rPr>
        <w:t>7500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55B78">
        <w:rPr>
          <w:rFonts w:cs="Arial Unicode MS" w:hint="cs"/>
          <w:b/>
          <w:color w:val="FF0000"/>
          <w:sz w:val="20"/>
          <w:szCs w:val="20"/>
          <w:cs/>
          <w:lang w:eastAsia="en-IN" w:bidi="hi-IN"/>
        </w:rPr>
        <w:t>1</w:t>
      </w:r>
      <w:r w:rsidR="00A71FF0">
        <w:rPr>
          <w:rFonts w:cs="Arial Unicode MS" w:hint="cs"/>
          <w:b/>
          <w:color w:val="FF0000"/>
          <w:sz w:val="20"/>
          <w:szCs w:val="20"/>
          <w:cs/>
          <w:lang w:eastAsia="en-IN" w:bidi="hi-IN"/>
        </w:rPr>
        <w:t>7</w:t>
      </w:r>
      <w:r w:rsidR="00655B7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 xml:space="preserve">.2017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55B78">
        <w:rPr>
          <w:rFonts w:cs="Arial Unicode MS" w:hint="cs"/>
          <w:b/>
          <w:color w:val="FF0000"/>
          <w:sz w:val="20"/>
          <w:szCs w:val="20"/>
          <w:cs/>
          <w:lang w:eastAsia="en-IN" w:bidi="hi-IN"/>
        </w:rPr>
        <w:t>1</w:t>
      </w:r>
      <w:r w:rsidR="00A71FF0">
        <w:rPr>
          <w:rFonts w:cs="Arial Unicode MS" w:hint="cs"/>
          <w:b/>
          <w:color w:val="FF0000"/>
          <w:sz w:val="20"/>
          <w:szCs w:val="20"/>
          <w:cs/>
          <w:lang w:eastAsia="en-IN" w:bidi="hi-IN"/>
        </w:rPr>
        <w:t>7</w:t>
      </w:r>
      <w:r w:rsidR="00655B7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692716">
        <w:rPr>
          <w:rFonts w:ascii="Century Gothic" w:hAnsi="Century Gothic"/>
          <w:b/>
          <w:sz w:val="20"/>
          <w:szCs w:val="20"/>
          <w:u w:val="single"/>
        </w:rPr>
        <w:t>285</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655B78">
        <w:rPr>
          <w:rFonts w:ascii="Century Gothic" w:hAnsi="Century Gothic"/>
          <w:b/>
          <w:sz w:val="20"/>
          <w:szCs w:val="20"/>
          <w:u w:val="single"/>
        </w:rPr>
        <w:t xml:space="preserve">Ultra </w:t>
      </w:r>
      <w:r w:rsidR="00E2383F">
        <w:rPr>
          <w:rFonts w:ascii="Arial" w:hAnsi="Arial" w:cs="Arial"/>
          <w:b/>
          <w:bCs/>
          <w:u w:val="single"/>
        </w:rPr>
        <w:t>High Pressure Homogenizer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55B78">
        <w:rPr>
          <w:rFonts w:cs="Arial Unicode MS" w:hint="cs"/>
          <w:b/>
          <w:color w:val="FF0000"/>
          <w:sz w:val="20"/>
          <w:szCs w:val="20"/>
          <w:cs/>
          <w:lang w:eastAsia="en-IN" w:bidi="hi-IN"/>
        </w:rPr>
        <w:t>1</w:t>
      </w:r>
      <w:r w:rsidR="00A71FF0">
        <w:rPr>
          <w:rFonts w:cs="Arial Unicode MS" w:hint="cs"/>
          <w:b/>
          <w:color w:val="FF0000"/>
          <w:sz w:val="20"/>
          <w:szCs w:val="20"/>
          <w:cs/>
          <w:lang w:eastAsia="en-IN" w:bidi="hi-IN"/>
        </w:rPr>
        <w:t>7</w:t>
      </w:r>
      <w:r w:rsidR="00655B7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55B78">
        <w:rPr>
          <w:rFonts w:ascii="Arial" w:hAnsi="Arial" w:cs="Arial"/>
          <w:sz w:val="20"/>
          <w:szCs w:val="20"/>
        </w:rPr>
        <w:t>27</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55B78">
        <w:rPr>
          <w:rFonts w:ascii="Arial" w:hAnsi="Arial" w:cs="Arial"/>
          <w:sz w:val="20"/>
          <w:szCs w:val="20"/>
        </w:rPr>
        <w:t>two</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5E68FB">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5462C1" w:rsidRDefault="005462C1" w:rsidP="005462C1">
      <w:pPr>
        <w:rPr>
          <w:lang w:eastAsia="ar-SA" w:bidi="hi-IN"/>
        </w:rPr>
      </w:pPr>
    </w:p>
    <w:tbl>
      <w:tblPr>
        <w:tblStyle w:val="TableGrid"/>
        <w:tblW w:w="0" w:type="auto"/>
        <w:tblInd w:w="-5" w:type="dxa"/>
        <w:tblLook w:val="04A0" w:firstRow="1" w:lastRow="0" w:firstColumn="1" w:lastColumn="0" w:noHBand="0" w:noVBand="1"/>
      </w:tblPr>
      <w:tblGrid>
        <w:gridCol w:w="616"/>
        <w:gridCol w:w="3314"/>
        <w:gridCol w:w="1453"/>
        <w:gridCol w:w="1269"/>
        <w:gridCol w:w="1417"/>
        <w:gridCol w:w="1286"/>
      </w:tblGrid>
      <w:tr w:rsidR="005462C1" w:rsidRPr="00087B53" w:rsidTr="00CB0DBA">
        <w:tc>
          <w:tcPr>
            <w:tcW w:w="616" w:type="dxa"/>
          </w:tcPr>
          <w:p w:rsidR="005462C1" w:rsidRPr="00087B53" w:rsidRDefault="005462C1" w:rsidP="00CB0DBA">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5462C1" w:rsidRPr="00087B53" w:rsidRDefault="005462C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5462C1" w:rsidRPr="00087B53" w:rsidRDefault="005462C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5462C1" w:rsidRPr="00087B53" w:rsidRDefault="005462C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5462C1" w:rsidRPr="00087B53" w:rsidRDefault="005462C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5462C1" w:rsidRPr="00087B53" w:rsidRDefault="005462C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5462C1" w:rsidRPr="00087B53" w:rsidRDefault="005462C1" w:rsidP="00CB0DBA">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5462C1" w:rsidRPr="00087B53" w:rsidRDefault="005462C1" w:rsidP="00CB0DBA">
            <w:pPr>
              <w:ind w:left="3"/>
              <w:jc w:val="center"/>
              <w:rPr>
                <w:rFonts w:ascii="Arial" w:hAnsi="Arial" w:cs="Arial"/>
                <w:sz w:val="20"/>
                <w:szCs w:val="20"/>
              </w:rPr>
            </w:pPr>
          </w:p>
        </w:tc>
      </w:tr>
      <w:tr w:rsidR="005462C1" w:rsidRPr="00DF0286" w:rsidTr="00CB0DBA">
        <w:tc>
          <w:tcPr>
            <w:tcW w:w="616" w:type="dxa"/>
          </w:tcPr>
          <w:p w:rsidR="005462C1" w:rsidRPr="00DF0286" w:rsidRDefault="005462C1" w:rsidP="00CB0DBA">
            <w:pPr>
              <w:snapToGrid w:val="0"/>
              <w:jc w:val="center"/>
              <w:rPr>
                <w:b/>
                <w:bCs/>
                <w:sz w:val="20"/>
                <w:szCs w:val="20"/>
              </w:rPr>
            </w:pPr>
            <w:r w:rsidRPr="00DF0286">
              <w:rPr>
                <w:b/>
                <w:bCs/>
                <w:sz w:val="20"/>
                <w:szCs w:val="20"/>
              </w:rPr>
              <w:t>1</w:t>
            </w:r>
          </w:p>
        </w:tc>
        <w:tc>
          <w:tcPr>
            <w:tcW w:w="3314" w:type="dxa"/>
          </w:tcPr>
          <w:p w:rsidR="005462C1" w:rsidRPr="00DF0286" w:rsidRDefault="005462C1" w:rsidP="00CB0DBA">
            <w:pPr>
              <w:snapToGrid w:val="0"/>
              <w:ind w:left="360"/>
              <w:jc w:val="center"/>
              <w:rPr>
                <w:b/>
                <w:bCs/>
                <w:sz w:val="20"/>
                <w:szCs w:val="20"/>
              </w:rPr>
            </w:pPr>
            <w:r w:rsidRPr="00DF0286">
              <w:rPr>
                <w:b/>
                <w:bCs/>
                <w:sz w:val="20"/>
                <w:szCs w:val="20"/>
              </w:rPr>
              <w:t>2</w:t>
            </w:r>
          </w:p>
        </w:tc>
        <w:tc>
          <w:tcPr>
            <w:tcW w:w="1453" w:type="dxa"/>
          </w:tcPr>
          <w:p w:rsidR="005462C1" w:rsidRPr="00DF0286" w:rsidRDefault="005462C1" w:rsidP="00CB0DBA">
            <w:pPr>
              <w:snapToGrid w:val="0"/>
              <w:ind w:left="360"/>
              <w:jc w:val="center"/>
              <w:rPr>
                <w:b/>
                <w:bCs/>
                <w:sz w:val="20"/>
                <w:szCs w:val="20"/>
              </w:rPr>
            </w:pPr>
            <w:r w:rsidRPr="00DF0286">
              <w:rPr>
                <w:b/>
                <w:bCs/>
                <w:sz w:val="20"/>
                <w:szCs w:val="20"/>
              </w:rPr>
              <w:t>3</w:t>
            </w:r>
          </w:p>
        </w:tc>
        <w:tc>
          <w:tcPr>
            <w:tcW w:w="1269" w:type="dxa"/>
          </w:tcPr>
          <w:p w:rsidR="005462C1" w:rsidRPr="00DF0286" w:rsidRDefault="005462C1" w:rsidP="00CB0DBA">
            <w:pPr>
              <w:snapToGrid w:val="0"/>
              <w:ind w:left="63"/>
              <w:jc w:val="center"/>
              <w:rPr>
                <w:b/>
                <w:bCs/>
                <w:sz w:val="20"/>
                <w:szCs w:val="20"/>
              </w:rPr>
            </w:pPr>
            <w:r w:rsidRPr="00DF0286">
              <w:rPr>
                <w:b/>
                <w:bCs/>
                <w:sz w:val="20"/>
                <w:szCs w:val="20"/>
              </w:rPr>
              <w:t>4</w:t>
            </w:r>
          </w:p>
        </w:tc>
        <w:tc>
          <w:tcPr>
            <w:tcW w:w="1417" w:type="dxa"/>
          </w:tcPr>
          <w:p w:rsidR="005462C1" w:rsidRPr="00DF0286" w:rsidRDefault="005462C1" w:rsidP="00CB0DBA">
            <w:pPr>
              <w:snapToGrid w:val="0"/>
              <w:ind w:left="360"/>
              <w:jc w:val="center"/>
              <w:rPr>
                <w:b/>
                <w:bCs/>
                <w:sz w:val="20"/>
                <w:szCs w:val="20"/>
              </w:rPr>
            </w:pPr>
            <w:r w:rsidRPr="00DF0286">
              <w:rPr>
                <w:b/>
                <w:bCs/>
                <w:sz w:val="20"/>
                <w:szCs w:val="20"/>
              </w:rPr>
              <w:t>5</w:t>
            </w:r>
          </w:p>
        </w:tc>
        <w:tc>
          <w:tcPr>
            <w:tcW w:w="1286" w:type="dxa"/>
          </w:tcPr>
          <w:p w:rsidR="005462C1" w:rsidRPr="00DF0286" w:rsidRDefault="005462C1" w:rsidP="00CB0DBA">
            <w:pPr>
              <w:snapToGrid w:val="0"/>
              <w:ind w:left="360"/>
              <w:jc w:val="center"/>
              <w:rPr>
                <w:b/>
                <w:bCs/>
                <w:sz w:val="20"/>
                <w:szCs w:val="20"/>
              </w:rPr>
            </w:pPr>
            <w:r w:rsidRPr="00DF0286">
              <w:rPr>
                <w:b/>
                <w:bCs/>
                <w:sz w:val="20"/>
                <w:szCs w:val="20"/>
              </w:rPr>
              <w:t>6</w:t>
            </w: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1</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System should be designed for multiple applications including Particle Size Reduction, Cell Rupture, Nano emulsions, Nano Suspensions, and Micro encapsulation, should also be capable of processing size in nanometers etc.</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2</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System should be provided with Adequate Piston Gap Processing Valve.</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3</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System should be with process zone heat exchanger.</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4</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Should be provided with </w:t>
            </w:r>
            <w:r w:rsidRPr="005462C1">
              <w:rPr>
                <w:rFonts w:eastAsia="Times New Roman" w:cs="Calibri"/>
                <w:color w:val="000000"/>
                <w:lang w:val="en-GB"/>
              </w:rPr>
              <w:t>Post Homogenisation Heat Exchanger.</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5</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Should have capability to attain maximum processes pressure of 45,000 PSI or above</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lastRenderedPageBreak/>
              <w:t>6</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System should have a minimum flow rate of 70ml Per minute</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7</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rPr>
              <w:t>System should operate in continuous mode</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8</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lang w:val="en-GB"/>
              </w:rPr>
              <w:t>The high pressure system should be totally enclosed and safety interlock system should be provided.</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9</w:t>
            </w:r>
          </w:p>
        </w:tc>
        <w:tc>
          <w:tcPr>
            <w:tcW w:w="3314" w:type="dxa"/>
          </w:tcPr>
          <w:p w:rsidR="005462C1" w:rsidRPr="005462C1" w:rsidRDefault="005462C1" w:rsidP="005462C1">
            <w:pPr>
              <w:shd w:val="clear" w:color="auto" w:fill="FFFFFF"/>
              <w:spacing w:after="0" w:line="400" w:lineRule="atLeast"/>
              <w:rPr>
                <w:rFonts w:ascii="Tahoma" w:eastAsia="Times New Roman" w:hAnsi="Tahoma" w:cs="Tahoma"/>
                <w:color w:val="000000"/>
                <w:sz w:val="20"/>
                <w:szCs w:val="20"/>
              </w:rPr>
            </w:pPr>
            <w:r w:rsidRPr="005462C1">
              <w:rPr>
                <w:rFonts w:eastAsia="Times New Roman" w:cs="Calibri"/>
                <w:color w:val="000000"/>
                <w:lang w:val="en-GB"/>
              </w:rPr>
              <w:t>All process-wetted materials should be manufactured in corrosion resistant material.</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5462C1" w:rsidRPr="00DF0286" w:rsidTr="00CB0DBA">
        <w:tc>
          <w:tcPr>
            <w:tcW w:w="616" w:type="dxa"/>
          </w:tcPr>
          <w:p w:rsidR="005462C1" w:rsidRPr="00DF0286" w:rsidRDefault="005462C1" w:rsidP="005462C1">
            <w:pPr>
              <w:snapToGrid w:val="0"/>
              <w:jc w:val="center"/>
              <w:rPr>
                <w:b/>
                <w:bCs/>
                <w:sz w:val="20"/>
                <w:szCs w:val="20"/>
              </w:rPr>
            </w:pPr>
            <w:r>
              <w:rPr>
                <w:b/>
                <w:bCs/>
                <w:sz w:val="20"/>
                <w:szCs w:val="20"/>
              </w:rPr>
              <w:t>10</w:t>
            </w:r>
          </w:p>
        </w:tc>
        <w:tc>
          <w:tcPr>
            <w:tcW w:w="3314" w:type="dxa"/>
          </w:tcPr>
          <w:p w:rsidR="005462C1" w:rsidRPr="00A71FF0" w:rsidRDefault="005462C1" w:rsidP="005462C1">
            <w:pPr>
              <w:rPr>
                <w:rFonts w:eastAsia="Times New Roman" w:cs="Calibri"/>
                <w:color w:val="000000"/>
                <w:lang w:val="en-GB"/>
              </w:rPr>
            </w:pPr>
            <w:r w:rsidRPr="00A71FF0">
              <w:rPr>
                <w:rFonts w:eastAsia="Times New Roman" w:cs="Calibri"/>
                <w:color w:val="000000"/>
                <w:lang w:val="en-GB"/>
              </w:rPr>
              <w:t> System should be provided with minimum 2 years warranty.</w:t>
            </w:r>
          </w:p>
        </w:tc>
        <w:tc>
          <w:tcPr>
            <w:tcW w:w="1453" w:type="dxa"/>
          </w:tcPr>
          <w:p w:rsidR="005462C1" w:rsidRPr="00DF0286" w:rsidRDefault="005462C1" w:rsidP="005462C1">
            <w:pPr>
              <w:snapToGrid w:val="0"/>
              <w:ind w:left="360"/>
              <w:jc w:val="center"/>
              <w:rPr>
                <w:b/>
                <w:bCs/>
                <w:sz w:val="20"/>
                <w:szCs w:val="20"/>
              </w:rPr>
            </w:pPr>
          </w:p>
        </w:tc>
        <w:tc>
          <w:tcPr>
            <w:tcW w:w="1269" w:type="dxa"/>
          </w:tcPr>
          <w:p w:rsidR="005462C1" w:rsidRPr="00DF0286" w:rsidRDefault="005462C1" w:rsidP="005462C1">
            <w:pPr>
              <w:snapToGrid w:val="0"/>
              <w:ind w:left="63"/>
              <w:jc w:val="center"/>
              <w:rPr>
                <w:b/>
                <w:bCs/>
                <w:sz w:val="20"/>
                <w:szCs w:val="20"/>
              </w:rPr>
            </w:pPr>
          </w:p>
        </w:tc>
        <w:tc>
          <w:tcPr>
            <w:tcW w:w="1417" w:type="dxa"/>
          </w:tcPr>
          <w:p w:rsidR="005462C1" w:rsidRPr="00DF0286" w:rsidRDefault="005462C1" w:rsidP="005462C1">
            <w:pPr>
              <w:snapToGrid w:val="0"/>
              <w:ind w:left="360"/>
              <w:jc w:val="center"/>
              <w:rPr>
                <w:b/>
                <w:bCs/>
                <w:sz w:val="20"/>
                <w:szCs w:val="20"/>
              </w:rPr>
            </w:pPr>
          </w:p>
        </w:tc>
        <w:tc>
          <w:tcPr>
            <w:tcW w:w="1286" w:type="dxa"/>
          </w:tcPr>
          <w:p w:rsidR="005462C1" w:rsidRPr="00DF0286" w:rsidRDefault="005462C1" w:rsidP="005462C1">
            <w:pPr>
              <w:snapToGrid w:val="0"/>
              <w:ind w:left="360"/>
              <w:jc w:val="center"/>
              <w:rPr>
                <w:b/>
                <w:bCs/>
                <w:sz w:val="20"/>
                <w:szCs w:val="20"/>
              </w:rPr>
            </w:pPr>
          </w:p>
        </w:tc>
      </w:tr>
      <w:tr w:rsidR="00A71FF0" w:rsidRPr="00DF0286" w:rsidTr="00CB0DBA">
        <w:tc>
          <w:tcPr>
            <w:tcW w:w="616" w:type="dxa"/>
          </w:tcPr>
          <w:p w:rsidR="00A71FF0" w:rsidRDefault="00A71FF0" w:rsidP="005462C1">
            <w:pPr>
              <w:snapToGrid w:val="0"/>
              <w:jc w:val="center"/>
              <w:rPr>
                <w:b/>
                <w:bCs/>
                <w:sz w:val="20"/>
                <w:szCs w:val="20"/>
              </w:rPr>
            </w:pPr>
            <w:r>
              <w:rPr>
                <w:b/>
                <w:bCs/>
                <w:sz w:val="20"/>
                <w:szCs w:val="20"/>
              </w:rPr>
              <w:t>11</w:t>
            </w:r>
          </w:p>
        </w:tc>
        <w:tc>
          <w:tcPr>
            <w:tcW w:w="3314" w:type="dxa"/>
          </w:tcPr>
          <w:p w:rsidR="00A71FF0" w:rsidRPr="00A71FF0" w:rsidRDefault="00A71FF0" w:rsidP="00A71FF0">
            <w:pPr>
              <w:spacing w:after="0"/>
              <w:jc w:val="both"/>
              <w:rPr>
                <w:rFonts w:eastAsia="Times New Roman" w:cs="Calibri"/>
                <w:color w:val="000000"/>
                <w:lang w:val="en-GB"/>
              </w:rPr>
            </w:pPr>
            <w:r w:rsidRPr="00A71FF0">
              <w:rPr>
                <w:rFonts w:eastAsia="Times New Roman" w:cs="Calibri"/>
                <w:color w:val="000000"/>
                <w:lang w:val="en-GB"/>
              </w:rPr>
              <w:t xml:space="preserve">The manufacturing firm should have CE certification. </w:t>
            </w:r>
          </w:p>
        </w:tc>
        <w:tc>
          <w:tcPr>
            <w:tcW w:w="1453" w:type="dxa"/>
          </w:tcPr>
          <w:p w:rsidR="00A71FF0" w:rsidRPr="00DF0286" w:rsidRDefault="00A71FF0" w:rsidP="005462C1">
            <w:pPr>
              <w:snapToGrid w:val="0"/>
              <w:ind w:left="360"/>
              <w:jc w:val="center"/>
              <w:rPr>
                <w:b/>
                <w:bCs/>
                <w:sz w:val="20"/>
                <w:szCs w:val="20"/>
              </w:rPr>
            </w:pPr>
          </w:p>
        </w:tc>
        <w:tc>
          <w:tcPr>
            <w:tcW w:w="1269" w:type="dxa"/>
          </w:tcPr>
          <w:p w:rsidR="00A71FF0" w:rsidRPr="00DF0286" w:rsidRDefault="00A71FF0" w:rsidP="005462C1">
            <w:pPr>
              <w:snapToGrid w:val="0"/>
              <w:ind w:left="63"/>
              <w:jc w:val="center"/>
              <w:rPr>
                <w:b/>
                <w:bCs/>
                <w:sz w:val="20"/>
                <w:szCs w:val="20"/>
              </w:rPr>
            </w:pPr>
          </w:p>
        </w:tc>
        <w:tc>
          <w:tcPr>
            <w:tcW w:w="1417" w:type="dxa"/>
          </w:tcPr>
          <w:p w:rsidR="00A71FF0" w:rsidRPr="00DF0286" w:rsidRDefault="00A71FF0" w:rsidP="005462C1">
            <w:pPr>
              <w:snapToGrid w:val="0"/>
              <w:ind w:left="360"/>
              <w:jc w:val="center"/>
              <w:rPr>
                <w:b/>
                <w:bCs/>
                <w:sz w:val="20"/>
                <w:szCs w:val="20"/>
              </w:rPr>
            </w:pPr>
          </w:p>
        </w:tc>
        <w:tc>
          <w:tcPr>
            <w:tcW w:w="1286" w:type="dxa"/>
          </w:tcPr>
          <w:p w:rsidR="00A71FF0" w:rsidRPr="00DF0286" w:rsidRDefault="00A71FF0" w:rsidP="005462C1">
            <w:pPr>
              <w:snapToGrid w:val="0"/>
              <w:ind w:left="360"/>
              <w:jc w:val="center"/>
              <w:rPr>
                <w:b/>
                <w:bCs/>
                <w:sz w:val="20"/>
                <w:szCs w:val="20"/>
              </w:rPr>
            </w:pPr>
          </w:p>
        </w:tc>
      </w:tr>
      <w:tr w:rsidR="00A71FF0" w:rsidRPr="00DF0286" w:rsidTr="00CB0DBA">
        <w:tc>
          <w:tcPr>
            <w:tcW w:w="616" w:type="dxa"/>
          </w:tcPr>
          <w:p w:rsidR="00A71FF0" w:rsidRDefault="00A71FF0" w:rsidP="005462C1">
            <w:pPr>
              <w:snapToGrid w:val="0"/>
              <w:jc w:val="center"/>
              <w:rPr>
                <w:b/>
                <w:bCs/>
                <w:sz w:val="20"/>
                <w:szCs w:val="20"/>
              </w:rPr>
            </w:pPr>
            <w:r>
              <w:rPr>
                <w:b/>
                <w:bCs/>
                <w:sz w:val="20"/>
                <w:szCs w:val="20"/>
              </w:rPr>
              <w:t>12</w:t>
            </w:r>
          </w:p>
        </w:tc>
        <w:tc>
          <w:tcPr>
            <w:tcW w:w="3314" w:type="dxa"/>
          </w:tcPr>
          <w:p w:rsidR="00A71FF0" w:rsidRPr="00A71FF0" w:rsidRDefault="00A71FF0" w:rsidP="00A71FF0">
            <w:pPr>
              <w:spacing w:after="0" w:line="240" w:lineRule="auto"/>
              <w:jc w:val="both"/>
              <w:rPr>
                <w:rFonts w:eastAsia="Times New Roman" w:cs="Calibri"/>
                <w:color w:val="000000"/>
                <w:lang w:val="en-GB"/>
              </w:rPr>
            </w:pPr>
            <w:r w:rsidRPr="00A71FF0">
              <w:rPr>
                <w:rFonts w:eastAsia="Times New Roman" w:cs="Calibri"/>
                <w:color w:val="000000"/>
                <w:lang w:val="en-GB"/>
              </w:rPr>
              <w:t xml:space="preserve">A list of users in India (particularly Govt. of India R&amp; D organizations) and a copy of </w:t>
            </w:r>
            <w:proofErr w:type="spellStart"/>
            <w:r w:rsidRPr="00A71FF0">
              <w:rPr>
                <w:rFonts w:eastAsia="Times New Roman" w:cs="Calibri"/>
                <w:color w:val="000000"/>
                <w:lang w:val="en-GB"/>
              </w:rPr>
              <w:t>atleast</w:t>
            </w:r>
            <w:proofErr w:type="spellEnd"/>
            <w:r w:rsidRPr="00A71FF0">
              <w:rPr>
                <w:rFonts w:eastAsia="Times New Roman" w:cs="Calibri"/>
                <w:color w:val="000000"/>
                <w:lang w:val="en-GB"/>
              </w:rPr>
              <w:t xml:space="preserve"> three latest purchase orders and performance certificates of the same/similar model executed in the past five years in National laboratories or R&amp;D organizations setup by GOI must be provided in the quote. </w:t>
            </w:r>
          </w:p>
        </w:tc>
        <w:tc>
          <w:tcPr>
            <w:tcW w:w="1453" w:type="dxa"/>
          </w:tcPr>
          <w:p w:rsidR="00A71FF0" w:rsidRPr="00DF0286" w:rsidRDefault="00A71FF0" w:rsidP="005462C1">
            <w:pPr>
              <w:snapToGrid w:val="0"/>
              <w:ind w:left="360"/>
              <w:jc w:val="center"/>
              <w:rPr>
                <w:b/>
                <w:bCs/>
                <w:sz w:val="20"/>
                <w:szCs w:val="20"/>
              </w:rPr>
            </w:pPr>
          </w:p>
        </w:tc>
        <w:tc>
          <w:tcPr>
            <w:tcW w:w="1269" w:type="dxa"/>
          </w:tcPr>
          <w:p w:rsidR="00A71FF0" w:rsidRPr="00DF0286" w:rsidRDefault="00A71FF0" w:rsidP="005462C1">
            <w:pPr>
              <w:snapToGrid w:val="0"/>
              <w:ind w:left="63"/>
              <w:jc w:val="center"/>
              <w:rPr>
                <w:b/>
                <w:bCs/>
                <w:sz w:val="20"/>
                <w:szCs w:val="20"/>
              </w:rPr>
            </w:pPr>
          </w:p>
        </w:tc>
        <w:tc>
          <w:tcPr>
            <w:tcW w:w="1417" w:type="dxa"/>
          </w:tcPr>
          <w:p w:rsidR="00A71FF0" w:rsidRPr="00DF0286" w:rsidRDefault="00A71FF0" w:rsidP="005462C1">
            <w:pPr>
              <w:snapToGrid w:val="0"/>
              <w:ind w:left="360"/>
              <w:jc w:val="center"/>
              <w:rPr>
                <w:b/>
                <w:bCs/>
                <w:sz w:val="20"/>
                <w:szCs w:val="20"/>
              </w:rPr>
            </w:pPr>
          </w:p>
        </w:tc>
        <w:tc>
          <w:tcPr>
            <w:tcW w:w="1286" w:type="dxa"/>
          </w:tcPr>
          <w:p w:rsidR="00A71FF0" w:rsidRPr="00DF0286" w:rsidRDefault="00A71FF0" w:rsidP="005462C1">
            <w:pPr>
              <w:snapToGrid w:val="0"/>
              <w:ind w:left="360"/>
              <w:jc w:val="center"/>
              <w:rPr>
                <w:b/>
                <w:bCs/>
                <w:sz w:val="20"/>
                <w:szCs w:val="20"/>
              </w:rPr>
            </w:pPr>
          </w:p>
        </w:tc>
      </w:tr>
    </w:tbl>
    <w:p w:rsidR="005462C1" w:rsidRDefault="005462C1" w:rsidP="005462C1">
      <w:pPr>
        <w:rPr>
          <w:lang w:eastAsia="ar-SA" w:bidi="hi-IN"/>
        </w:rPr>
      </w:pPr>
    </w:p>
    <w:p w:rsidR="005462C1" w:rsidRDefault="005462C1" w:rsidP="005462C1">
      <w:pPr>
        <w:rPr>
          <w:lang w:eastAsia="ar-SA" w:bidi="hi-IN"/>
        </w:rPr>
      </w:pPr>
    </w:p>
    <w:p w:rsidR="00EE7CA8" w:rsidRDefault="00EE7CA8" w:rsidP="00EE7CA8">
      <w:pPr>
        <w:rPr>
          <w:b/>
          <w:sz w:val="20"/>
          <w:szCs w:val="20"/>
          <w:u w:val="single"/>
        </w:rPr>
      </w:pPr>
    </w:p>
    <w:p w:rsidR="005E68FB" w:rsidRDefault="005E68FB">
      <w:pPr>
        <w:spacing w:after="160" w:line="259" w:lineRule="auto"/>
        <w:rPr>
          <w:b/>
          <w:sz w:val="20"/>
          <w:szCs w:val="20"/>
          <w:u w:val="single"/>
        </w:rPr>
      </w:pPr>
      <w:r>
        <w:rPr>
          <w:b/>
          <w:sz w:val="20"/>
          <w:szCs w:val="20"/>
          <w:u w:val="single"/>
        </w:rP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92716">
        <w:rPr>
          <w:rFonts w:ascii="Century Gothic" w:hAnsi="Century Gothic"/>
          <w:b/>
          <w:sz w:val="20"/>
          <w:szCs w:val="20"/>
          <w:u w:val="single"/>
        </w:rPr>
        <w:t>285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9012DA">
        <w:rPr>
          <w:b/>
          <w:sz w:val="20"/>
          <w:szCs w:val="20"/>
          <w:lang w:val="en-US"/>
        </w:rPr>
        <w:t>13.</w:t>
      </w:r>
      <w:r w:rsidR="00692716">
        <w:rPr>
          <w:b/>
          <w:sz w:val="20"/>
          <w:szCs w:val="20"/>
          <w:lang w:val="en-US"/>
        </w:rPr>
        <w:t>09</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692716" w:rsidP="005E68FB">
      <w:pPr>
        <w:spacing w:after="160" w:line="259" w:lineRule="auto"/>
        <w:jc w:val="right"/>
        <w:rPr>
          <w:b/>
          <w:color w:val="FF0000"/>
          <w:sz w:val="20"/>
          <w:szCs w:val="20"/>
          <w:u w:val="single"/>
        </w:rPr>
      </w:pPr>
      <w:r>
        <w:rPr>
          <w:b/>
          <w:color w:val="FF0000"/>
          <w:sz w:val="20"/>
          <w:szCs w:val="20"/>
          <w:u w:val="single"/>
        </w:rPr>
        <w:br w:type="page"/>
      </w:r>
      <w:r w:rsidR="00EE7CA8" w:rsidRPr="002C297E">
        <w:rPr>
          <w:b/>
          <w:color w:val="FF0000"/>
          <w:sz w:val="20"/>
          <w:szCs w:val="20"/>
          <w:u w:val="single"/>
        </w:rPr>
        <w:lastRenderedPageBreak/>
        <w:t>ANNEXURE “</w:t>
      </w:r>
      <w:r w:rsidR="00B859DA">
        <w:rPr>
          <w:b/>
          <w:color w:val="FF0000"/>
          <w:sz w:val="20"/>
          <w:szCs w:val="20"/>
          <w:u w:val="single"/>
        </w:rPr>
        <w:t>B</w:t>
      </w:r>
      <w:r w:rsidR="00EE7CA8"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92716">
        <w:rPr>
          <w:rFonts w:ascii="Century Gothic" w:hAnsi="Century Gothic"/>
          <w:b/>
          <w:sz w:val="20"/>
          <w:szCs w:val="20"/>
          <w:u w:val="single"/>
        </w:rPr>
        <w:t>285</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9012DA">
        <w:rPr>
          <w:b/>
          <w:sz w:val="20"/>
          <w:szCs w:val="20"/>
          <w:lang w:val="en-US"/>
        </w:rPr>
        <w:t>13.09</w:t>
      </w:r>
      <w:r w:rsidR="00AF5298">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E5" w:rsidRDefault="00325EE5">
      <w:pPr>
        <w:spacing w:after="0" w:line="240" w:lineRule="auto"/>
      </w:pPr>
      <w:r>
        <w:separator/>
      </w:r>
    </w:p>
  </w:endnote>
  <w:endnote w:type="continuationSeparator" w:id="0">
    <w:p w:rsidR="00325EE5" w:rsidRDefault="0032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5E68FB">
      <w:rPr>
        <w:b/>
      </w:rPr>
      <w:t>522</w:t>
    </w:r>
    <w:r w:rsidR="00A71FF0">
      <w:rPr>
        <w:b/>
      </w:rPr>
      <w:t>1</w:t>
    </w:r>
    <w:r w:rsidR="005E68FB">
      <w:rPr>
        <w:b/>
      </w:rPr>
      <w:t>400</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E5" w:rsidRDefault="00325EE5">
      <w:pPr>
        <w:spacing w:after="0" w:line="240" w:lineRule="auto"/>
      </w:pPr>
      <w:r>
        <w:separator/>
      </w:r>
    </w:p>
  </w:footnote>
  <w:footnote w:type="continuationSeparator" w:id="0">
    <w:p w:rsidR="00325EE5" w:rsidRDefault="0032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3515760"/>
    <w:multiLevelType w:val="hybridMultilevel"/>
    <w:tmpl w:val="F7F036C8"/>
    <w:lvl w:ilvl="0" w:tplc="BADE6908">
      <w:start w:val="1"/>
      <w:numFmt w:val="decimal"/>
      <w:lvlText w:val="%1."/>
      <w:lvlJc w:val="left"/>
      <w:pPr>
        <w:ind w:left="810" w:hanging="45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3469A"/>
    <w:multiLevelType w:val="hybridMultilevel"/>
    <w:tmpl w:val="A16ACE38"/>
    <w:lvl w:ilvl="0" w:tplc="78A60A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91C2F"/>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8"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9" w15:restartNumberingAfterBreak="0">
    <w:nsid w:val="72BE27F1"/>
    <w:multiLevelType w:val="hybridMultilevel"/>
    <w:tmpl w:val="F7F036C8"/>
    <w:lvl w:ilvl="0" w:tplc="BADE6908">
      <w:start w:val="1"/>
      <w:numFmt w:val="decimal"/>
      <w:lvlText w:val="%1."/>
      <w:lvlJc w:val="left"/>
      <w:pPr>
        <w:ind w:left="810" w:hanging="45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41"/>
  </w:num>
  <w:num w:numId="4">
    <w:abstractNumId w:val="0"/>
  </w:num>
  <w:num w:numId="5">
    <w:abstractNumId w:val="11"/>
  </w:num>
  <w:num w:numId="6">
    <w:abstractNumId w:val="1"/>
  </w:num>
  <w:num w:numId="7">
    <w:abstractNumId w:val="13"/>
  </w:num>
  <w:num w:numId="8">
    <w:abstractNumId w:val="2"/>
  </w:num>
  <w:num w:numId="9">
    <w:abstractNumId w:val="10"/>
  </w:num>
  <w:num w:numId="10">
    <w:abstractNumId w:val="31"/>
  </w:num>
  <w:num w:numId="11">
    <w:abstractNumId w:val="40"/>
  </w:num>
  <w:num w:numId="12">
    <w:abstractNumId w:val="20"/>
  </w:num>
  <w:num w:numId="13">
    <w:abstractNumId w:val="5"/>
  </w:num>
  <w:num w:numId="14">
    <w:abstractNumId w:val="24"/>
  </w:num>
  <w:num w:numId="15">
    <w:abstractNumId w:val="18"/>
  </w:num>
  <w:num w:numId="16">
    <w:abstractNumId w:val="17"/>
  </w:num>
  <w:num w:numId="17">
    <w:abstractNumId w:val="3"/>
  </w:num>
  <w:num w:numId="18">
    <w:abstractNumId w:val="23"/>
  </w:num>
  <w:num w:numId="19">
    <w:abstractNumId w:val="6"/>
  </w:num>
  <w:num w:numId="20">
    <w:abstractNumId w:val="32"/>
  </w:num>
  <w:num w:numId="21">
    <w:abstractNumId w:val="43"/>
  </w:num>
  <w:num w:numId="22">
    <w:abstractNumId w:val="33"/>
  </w:num>
  <w:num w:numId="23">
    <w:abstractNumId w:val="22"/>
  </w:num>
  <w:num w:numId="24">
    <w:abstractNumId w:val="19"/>
  </w:num>
  <w:num w:numId="25">
    <w:abstractNumId w:val="35"/>
  </w:num>
  <w:num w:numId="26">
    <w:abstractNumId w:val="21"/>
  </w:num>
  <w:num w:numId="27">
    <w:abstractNumId w:val="30"/>
  </w:num>
  <w:num w:numId="28">
    <w:abstractNumId w:val="29"/>
  </w:num>
  <w:num w:numId="29">
    <w:abstractNumId w:val="37"/>
  </w:num>
  <w:num w:numId="30">
    <w:abstractNumId w:val="42"/>
  </w:num>
  <w:num w:numId="31">
    <w:abstractNumId w:val="34"/>
  </w:num>
  <w:num w:numId="32">
    <w:abstractNumId w:val="8"/>
  </w:num>
  <w:num w:numId="33">
    <w:abstractNumId w:val="14"/>
  </w:num>
  <w:num w:numId="34">
    <w:abstractNumId w:val="9"/>
  </w:num>
  <w:num w:numId="35">
    <w:abstractNumId w:val="15"/>
  </w:num>
  <w:num w:numId="36">
    <w:abstractNumId w:val="28"/>
  </w:num>
  <w:num w:numId="37">
    <w:abstractNumId w:val="38"/>
  </w:num>
  <w:num w:numId="38">
    <w:abstractNumId w:val="36"/>
  </w:num>
  <w:num w:numId="39">
    <w:abstractNumId w:val="16"/>
  </w:num>
  <w:num w:numId="40">
    <w:abstractNumId w:val="27"/>
  </w:num>
  <w:num w:numId="41">
    <w:abstractNumId w:val="4"/>
  </w:num>
  <w:num w:numId="42">
    <w:abstractNumId w:val="39"/>
  </w:num>
  <w:num w:numId="43">
    <w:abstractNumId w:val="7"/>
  </w:num>
  <w:num w:numId="4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90C73"/>
    <w:rsid w:val="002A06C5"/>
    <w:rsid w:val="002A4FDB"/>
    <w:rsid w:val="002D470E"/>
    <w:rsid w:val="002E0B17"/>
    <w:rsid w:val="002E4932"/>
    <w:rsid w:val="002F1093"/>
    <w:rsid w:val="00307E9E"/>
    <w:rsid w:val="00323E0A"/>
    <w:rsid w:val="00325EE5"/>
    <w:rsid w:val="00332110"/>
    <w:rsid w:val="003429C5"/>
    <w:rsid w:val="0038081A"/>
    <w:rsid w:val="003929B3"/>
    <w:rsid w:val="003A0D67"/>
    <w:rsid w:val="003B588D"/>
    <w:rsid w:val="003E161C"/>
    <w:rsid w:val="003E36BA"/>
    <w:rsid w:val="003E7D5E"/>
    <w:rsid w:val="003F0832"/>
    <w:rsid w:val="00415118"/>
    <w:rsid w:val="00415950"/>
    <w:rsid w:val="00433A41"/>
    <w:rsid w:val="00441B50"/>
    <w:rsid w:val="00450612"/>
    <w:rsid w:val="0045539C"/>
    <w:rsid w:val="00457981"/>
    <w:rsid w:val="004A1B1B"/>
    <w:rsid w:val="004B4842"/>
    <w:rsid w:val="004D2086"/>
    <w:rsid w:val="004E77A2"/>
    <w:rsid w:val="004F79F9"/>
    <w:rsid w:val="0050073B"/>
    <w:rsid w:val="0050349C"/>
    <w:rsid w:val="00516552"/>
    <w:rsid w:val="005418DE"/>
    <w:rsid w:val="005462C1"/>
    <w:rsid w:val="00547186"/>
    <w:rsid w:val="00552CE9"/>
    <w:rsid w:val="00555485"/>
    <w:rsid w:val="00561D4C"/>
    <w:rsid w:val="00587979"/>
    <w:rsid w:val="00587F0C"/>
    <w:rsid w:val="00597493"/>
    <w:rsid w:val="005A046B"/>
    <w:rsid w:val="005A083E"/>
    <w:rsid w:val="005A3315"/>
    <w:rsid w:val="005C35FA"/>
    <w:rsid w:val="005C7BB0"/>
    <w:rsid w:val="005D7BFF"/>
    <w:rsid w:val="005E068F"/>
    <w:rsid w:val="005E1B29"/>
    <w:rsid w:val="005E50B0"/>
    <w:rsid w:val="005E68FB"/>
    <w:rsid w:val="005F6636"/>
    <w:rsid w:val="00614F34"/>
    <w:rsid w:val="00655B78"/>
    <w:rsid w:val="00663BAF"/>
    <w:rsid w:val="00692716"/>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66F2E"/>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4EF3"/>
    <w:rsid w:val="008A687C"/>
    <w:rsid w:val="008B02AB"/>
    <w:rsid w:val="008B1F64"/>
    <w:rsid w:val="008B211D"/>
    <w:rsid w:val="008C7155"/>
    <w:rsid w:val="008D0DC6"/>
    <w:rsid w:val="009012DA"/>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4419F"/>
    <w:rsid w:val="00A53F86"/>
    <w:rsid w:val="00A55769"/>
    <w:rsid w:val="00A637BF"/>
    <w:rsid w:val="00A71962"/>
    <w:rsid w:val="00A71FF0"/>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C2C17"/>
    <w:rsid w:val="00EE62C0"/>
    <w:rsid w:val="00EE7CA8"/>
    <w:rsid w:val="00EF3DC2"/>
    <w:rsid w:val="00EF703F"/>
    <w:rsid w:val="00F128CE"/>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36407">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AB4B-5534-4C10-A043-83C782AB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2017-05-03T03:49:00Z</cp:lastPrinted>
  <dcterms:created xsi:type="dcterms:W3CDTF">2017-09-14T10:54:00Z</dcterms:created>
  <dcterms:modified xsi:type="dcterms:W3CDTF">2017-09-14T10:54:00Z</dcterms:modified>
</cp:coreProperties>
</file>